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9B" w:rsidRPr="0005289B" w:rsidRDefault="0005289B" w:rsidP="0005289B">
      <w:pPr>
        <w:jc w:val="center"/>
        <w:rPr>
          <w:b/>
          <w:i/>
          <w:sz w:val="28"/>
          <w:szCs w:val="28"/>
        </w:rPr>
      </w:pPr>
      <w:r w:rsidRPr="0005289B">
        <w:rPr>
          <w:b/>
          <w:i/>
          <w:sz w:val="28"/>
          <w:szCs w:val="28"/>
        </w:rPr>
        <w:t xml:space="preserve">Centro de Estudos e Pesquisas Oculistas Associados </w:t>
      </w:r>
    </w:p>
    <w:p w:rsidR="0005289B" w:rsidRPr="0005289B" w:rsidRDefault="0005289B" w:rsidP="0005289B">
      <w:pPr>
        <w:jc w:val="center"/>
        <w:rPr>
          <w:i/>
          <w:sz w:val="28"/>
          <w:szCs w:val="28"/>
        </w:rPr>
      </w:pPr>
      <w:r w:rsidRPr="0005289B">
        <w:rPr>
          <w:b/>
          <w:i/>
          <w:sz w:val="28"/>
          <w:szCs w:val="28"/>
        </w:rPr>
        <w:t>CEPOA</w:t>
      </w:r>
      <w:r w:rsidRPr="0005289B">
        <w:rPr>
          <w:i/>
          <w:sz w:val="28"/>
          <w:szCs w:val="28"/>
        </w:rPr>
        <w:t xml:space="preserve"> </w:t>
      </w:r>
    </w:p>
    <w:p w:rsidR="0005289B" w:rsidRPr="0005289B" w:rsidRDefault="00732E12" w:rsidP="0005289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Anexo II</w:t>
      </w:r>
      <w:r w:rsidR="0005289B" w:rsidRPr="0005289B">
        <w:rPr>
          <w:rFonts w:ascii="Arial" w:hAnsi="Arial" w:cs="Arial"/>
          <w:b/>
          <w:i/>
          <w:sz w:val="28"/>
          <w:szCs w:val="28"/>
        </w:rPr>
        <w:t>: “Fellowship” em Oculoplástica – 2021</w:t>
      </w:r>
    </w:p>
    <w:p w:rsidR="0005289B" w:rsidRDefault="0005289B" w:rsidP="0005289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05289B" w:rsidRDefault="0005289B" w:rsidP="0005289B">
      <w:pPr>
        <w:pStyle w:val="Heading1"/>
        <w:spacing w:before="92" w:line="259" w:lineRule="auto"/>
        <w:ind w:right="524" w:firstLine="0"/>
        <w:jc w:val="center"/>
      </w:pPr>
      <w:r>
        <w:t xml:space="preserve">Conteúdo Programático e sugestões bibliográficas </w:t>
      </w:r>
    </w:p>
    <w:p w:rsidR="0005289B" w:rsidRDefault="0005289B" w:rsidP="0005289B">
      <w:pPr>
        <w:pStyle w:val="Heading1"/>
        <w:spacing w:before="92" w:line="259" w:lineRule="auto"/>
        <w:ind w:right="524" w:firstLine="0"/>
        <w:jc w:val="center"/>
      </w:pPr>
      <w:r>
        <w:t>para a Prova de Conhecimento Teórico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159"/>
        <w:contextualSpacing w:val="0"/>
      </w:pPr>
      <w:r>
        <w:t>Anatomia da região periocular - pálpebras, vias lacrimais e</w:t>
      </w:r>
      <w:r>
        <w:rPr>
          <w:spacing w:val="-3"/>
        </w:rPr>
        <w:t xml:space="preserve"> </w:t>
      </w:r>
      <w:r>
        <w:t>órbita</w:t>
      </w:r>
    </w:p>
    <w:p w:rsidR="0005289B" w:rsidRDefault="0005289B" w:rsidP="0005289B">
      <w:pPr>
        <w:pStyle w:val="Corpodetexto"/>
        <w:spacing w:before="9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contextualSpacing w:val="0"/>
      </w:pPr>
      <w:r>
        <w:t>Fisiologia das estruturas palpebrais, da via lacrimal e da</w:t>
      </w:r>
      <w:r>
        <w:rPr>
          <w:spacing w:val="-2"/>
        </w:rPr>
        <w:t xml:space="preserve"> </w:t>
      </w:r>
      <w:r>
        <w:t>órbita</w:t>
      </w:r>
    </w:p>
    <w:p w:rsidR="0005289B" w:rsidRDefault="0005289B" w:rsidP="0005289B">
      <w:pPr>
        <w:pStyle w:val="Corpodetexto"/>
        <w:spacing w:before="8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contextualSpacing w:val="0"/>
      </w:pPr>
      <w:r>
        <w:t>Propedêutica das vias lacrimais e obstrução das vias</w:t>
      </w:r>
      <w:r>
        <w:rPr>
          <w:spacing w:val="-1"/>
        </w:rPr>
        <w:t xml:space="preserve"> </w:t>
      </w:r>
      <w:r>
        <w:t>lacrimais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207"/>
        <w:contextualSpacing w:val="0"/>
      </w:pPr>
      <w:r>
        <w:t>Transtornos da dinâmica palpebral: blefaroptose, retração,</w:t>
      </w:r>
      <w:r>
        <w:rPr>
          <w:spacing w:val="-5"/>
        </w:rPr>
        <w:t xml:space="preserve"> </w:t>
      </w:r>
      <w:r>
        <w:t>lagoftalmo</w:t>
      </w:r>
    </w:p>
    <w:p w:rsidR="0005289B" w:rsidRDefault="0005289B" w:rsidP="0005289B">
      <w:pPr>
        <w:pStyle w:val="Corpodetexto"/>
        <w:spacing w:before="9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contextualSpacing w:val="0"/>
      </w:pPr>
      <w:r>
        <w:t>Anomalias marginais posicionais: ectrópio e</w:t>
      </w:r>
      <w:r>
        <w:rPr>
          <w:spacing w:val="-2"/>
        </w:rPr>
        <w:t xml:space="preserve"> </w:t>
      </w:r>
      <w:r>
        <w:t>entrópio</w:t>
      </w:r>
    </w:p>
    <w:p w:rsidR="0005289B" w:rsidRDefault="0005289B" w:rsidP="0005289B">
      <w:pPr>
        <w:pStyle w:val="Corpodetexto"/>
        <w:spacing w:before="8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contextualSpacing w:val="0"/>
      </w:pPr>
      <w:r>
        <w:t>Anomalias ciliares: triquíase e</w:t>
      </w:r>
      <w:r>
        <w:rPr>
          <w:spacing w:val="-2"/>
        </w:rPr>
        <w:t xml:space="preserve"> </w:t>
      </w:r>
      <w:r>
        <w:t>distiquíase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207"/>
        <w:contextualSpacing w:val="0"/>
      </w:pPr>
      <w:r>
        <w:t>Cavidade anoftálmica</w:t>
      </w:r>
    </w:p>
    <w:p w:rsidR="0005289B" w:rsidRDefault="0005289B" w:rsidP="0005289B">
      <w:pPr>
        <w:pStyle w:val="Corpodetexto"/>
        <w:spacing w:before="9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contextualSpacing w:val="0"/>
      </w:pPr>
      <w:r>
        <w:t>Estudo semiológico da</w:t>
      </w:r>
      <w:r>
        <w:rPr>
          <w:spacing w:val="-1"/>
        </w:rPr>
        <w:t xml:space="preserve"> </w:t>
      </w:r>
      <w:r>
        <w:t>órbita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207" w:line="456" w:lineRule="auto"/>
        <w:ind w:right="232"/>
        <w:contextualSpacing w:val="0"/>
      </w:pPr>
      <w:r>
        <w:t>Técnicas básicas em cirurgia Plástica Ocular (incisões, materiais, sutura, cicatrização de feridas, enxertos e</w:t>
      </w:r>
      <w:r>
        <w:rPr>
          <w:spacing w:val="-2"/>
        </w:rPr>
        <w:t xml:space="preserve"> </w:t>
      </w:r>
      <w:r>
        <w:t>retalhos)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line="252" w:lineRule="exact"/>
        <w:contextualSpacing w:val="0"/>
      </w:pPr>
      <w:r>
        <w:t>Anestesia em Plástica</w:t>
      </w:r>
      <w:r>
        <w:rPr>
          <w:spacing w:val="-2"/>
        </w:rPr>
        <w:t xml:space="preserve"> </w:t>
      </w:r>
      <w:r>
        <w:t>Ocular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207"/>
        <w:contextualSpacing w:val="0"/>
      </w:pPr>
      <w:r>
        <w:t>Tumores</w:t>
      </w:r>
      <w:r>
        <w:rPr>
          <w:spacing w:val="-2"/>
        </w:rPr>
        <w:t xml:space="preserve"> </w:t>
      </w:r>
      <w:r>
        <w:t>palpebrais</w:t>
      </w:r>
    </w:p>
    <w:p w:rsidR="0005289B" w:rsidRDefault="0005289B" w:rsidP="0005289B">
      <w:pPr>
        <w:pStyle w:val="Corpodetexto"/>
        <w:spacing w:before="8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1"/>
        <w:contextualSpacing w:val="0"/>
      </w:pPr>
      <w:r>
        <w:t>Tumores</w:t>
      </w:r>
      <w:r>
        <w:rPr>
          <w:spacing w:val="-1"/>
        </w:rPr>
        <w:t xml:space="preserve"> </w:t>
      </w:r>
      <w:r>
        <w:t>orbitários</w:t>
      </w:r>
    </w:p>
    <w:p w:rsidR="0005289B" w:rsidRDefault="0005289B" w:rsidP="0005289B">
      <w:pPr>
        <w:pStyle w:val="Corpodetexto"/>
        <w:spacing w:before="8"/>
        <w:rPr>
          <w:sz w:val="19"/>
        </w:rPr>
      </w:pP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62"/>
        </w:tabs>
        <w:autoSpaceDE w:val="0"/>
        <w:autoSpaceDN w:val="0"/>
        <w:ind w:left="761" w:hanging="382"/>
        <w:contextualSpacing w:val="0"/>
      </w:pPr>
      <w:r>
        <w:t>Orbitopatia de Graves</w:t>
      </w:r>
    </w:p>
    <w:p w:rsidR="0005289B" w:rsidRDefault="0005289B" w:rsidP="0005289B">
      <w:pPr>
        <w:pStyle w:val="PargrafodaLista"/>
        <w:widowControl w:val="0"/>
        <w:numPr>
          <w:ilvl w:val="1"/>
          <w:numId w:val="1"/>
        </w:numPr>
        <w:tabs>
          <w:tab w:val="left" w:pos="700"/>
        </w:tabs>
        <w:autoSpaceDE w:val="0"/>
        <w:autoSpaceDN w:val="0"/>
        <w:spacing w:before="207"/>
        <w:contextualSpacing w:val="0"/>
      </w:pPr>
      <w:r>
        <w:t>Involução palpebral e facial</w:t>
      </w:r>
    </w:p>
    <w:p w:rsidR="0005289B" w:rsidRDefault="0005289B" w:rsidP="0005289B"/>
    <w:p w:rsidR="0005289B" w:rsidRDefault="0005289B" w:rsidP="0005289B"/>
    <w:p w:rsidR="0005289B" w:rsidRDefault="0005289B" w:rsidP="0005289B">
      <w:pPr>
        <w:pStyle w:val="Heading2"/>
        <w:spacing w:before="73"/>
      </w:pPr>
      <w:r>
        <w:t>Sugestão bibliográfica</w:t>
      </w:r>
    </w:p>
    <w:p w:rsidR="0005289B" w:rsidRDefault="0005289B" w:rsidP="0005289B">
      <w:pPr>
        <w:pStyle w:val="Corpodetexto"/>
        <w:spacing w:before="9"/>
        <w:rPr>
          <w:b/>
          <w:sz w:val="19"/>
        </w:rPr>
      </w:pPr>
    </w:p>
    <w:p w:rsidR="0005289B" w:rsidRPr="0005289B" w:rsidRDefault="0005289B" w:rsidP="0005289B">
      <w:pPr>
        <w:pStyle w:val="Corpodetexto"/>
        <w:tabs>
          <w:tab w:val="left" w:pos="779"/>
        </w:tabs>
        <w:spacing w:line="456" w:lineRule="auto"/>
        <w:ind w:left="780" w:right="1118" w:hanging="320"/>
        <w:rPr>
          <w:lang w:val="en-US"/>
        </w:rPr>
      </w:pPr>
      <w:r>
        <w:t>.</w:t>
      </w:r>
      <w:r>
        <w:tab/>
        <w:t xml:space="preserve">Manual CBO: Série Oftalmologia Brasileira. </w:t>
      </w:r>
      <w:r>
        <w:rPr>
          <w:spacing w:val="-3"/>
        </w:rPr>
        <w:t xml:space="preserve">Volume </w:t>
      </w:r>
      <w:r>
        <w:t xml:space="preserve">Órbita, Sistema Lacrimal e Oculoplástica. </w:t>
      </w:r>
      <w:r w:rsidRPr="0005289B">
        <w:rPr>
          <w:lang w:val="en-US"/>
        </w:rPr>
        <w:t>4ª</w:t>
      </w:r>
      <w:r w:rsidRPr="0005289B">
        <w:rPr>
          <w:spacing w:val="-2"/>
          <w:lang w:val="en-US"/>
        </w:rPr>
        <w:t xml:space="preserve"> </w:t>
      </w:r>
      <w:r w:rsidRPr="0005289B">
        <w:rPr>
          <w:lang w:val="en-US"/>
        </w:rPr>
        <w:t>ed.</w:t>
      </w:r>
    </w:p>
    <w:p w:rsidR="0005289B" w:rsidRDefault="0005289B" w:rsidP="0005289B">
      <w:pPr>
        <w:pStyle w:val="Corpodetexto"/>
        <w:tabs>
          <w:tab w:val="left" w:pos="779"/>
        </w:tabs>
        <w:spacing w:line="232" w:lineRule="exact"/>
        <w:ind w:left="460"/>
        <w:rPr>
          <w:lang w:val="en-US"/>
        </w:rPr>
      </w:pPr>
      <w:r w:rsidRPr="0005289B">
        <w:rPr>
          <w:lang w:val="en-US"/>
        </w:rPr>
        <w:t>.</w:t>
      </w:r>
      <w:r w:rsidRPr="0005289B">
        <w:rPr>
          <w:lang w:val="en-US"/>
        </w:rPr>
        <w:tab/>
        <w:t xml:space="preserve">American Academy of Ophthalmology. </w:t>
      </w:r>
      <w:r>
        <w:rPr>
          <w:lang w:val="en-US"/>
        </w:rPr>
        <w:t>Basic and Clinical Science Course</w:t>
      </w:r>
      <w:r>
        <w:rPr>
          <w:spacing w:val="-23"/>
          <w:lang w:val="en-US"/>
        </w:rPr>
        <w:t xml:space="preserve"> </w:t>
      </w:r>
      <w:r>
        <w:rPr>
          <w:lang w:val="en-US"/>
        </w:rPr>
        <w:t>(BCSC)</w:t>
      </w:r>
    </w:p>
    <w:p w:rsidR="0005289B" w:rsidRDefault="0005289B" w:rsidP="0005289B">
      <w:pPr>
        <w:pStyle w:val="Corpodetexto"/>
        <w:spacing w:before="8"/>
        <w:rPr>
          <w:sz w:val="19"/>
          <w:lang w:val="en-US"/>
        </w:rPr>
      </w:pPr>
    </w:p>
    <w:p w:rsidR="00092193" w:rsidRPr="0005289B" w:rsidRDefault="0005289B" w:rsidP="0005289B">
      <w:pPr>
        <w:pStyle w:val="Corpodetexto"/>
        <w:ind w:left="780"/>
        <w:rPr>
          <w:lang w:val="en-US"/>
        </w:rPr>
      </w:pPr>
      <w:r>
        <w:rPr>
          <w:lang w:val="en-US"/>
        </w:rPr>
        <w:t>2016-2017. Volume 7, Orbit, Eyelids and Lacrimal System.</w:t>
      </w:r>
    </w:p>
    <w:sectPr w:rsidR="00092193" w:rsidRPr="0005289B" w:rsidSect="000921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97" w:rsidRDefault="00EB5C97" w:rsidP="00092193">
      <w:r>
        <w:separator/>
      </w:r>
    </w:p>
  </w:endnote>
  <w:endnote w:type="continuationSeparator" w:id="1">
    <w:p w:rsidR="00EB5C97" w:rsidRDefault="00EB5C97" w:rsidP="00092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3" w:rsidRDefault="00092193" w:rsidP="00092193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092193" w:rsidRDefault="00092193" w:rsidP="00092193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092193" w:rsidRDefault="00092193" w:rsidP="00092193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6665" cy="280670"/>
          <wp:effectExtent l="19050" t="0" r="6985" b="0"/>
          <wp:docPr id="6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65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193" w:rsidRDefault="000921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97" w:rsidRDefault="00EB5C97" w:rsidP="00092193">
      <w:r>
        <w:separator/>
      </w:r>
    </w:p>
  </w:footnote>
  <w:footnote w:type="continuationSeparator" w:id="1">
    <w:p w:rsidR="00EB5C97" w:rsidRDefault="00EB5C97" w:rsidP="00092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193" w:rsidRDefault="00092193">
    <w:pPr>
      <w:pStyle w:val="Cabealho"/>
    </w:pPr>
    <w:r w:rsidRPr="00092193">
      <w:rPr>
        <w:noProof/>
        <w:lang w:eastAsia="pt-BR"/>
      </w:rPr>
      <w:drawing>
        <wp:inline distT="0" distB="0" distL="0" distR="0">
          <wp:extent cx="5314950" cy="601579"/>
          <wp:effectExtent l="19050" t="0" r="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8593" cy="601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193" w:rsidRDefault="0009219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029E"/>
    <w:multiLevelType w:val="hybridMultilevel"/>
    <w:tmpl w:val="0FD0E6D8"/>
    <w:lvl w:ilvl="0" w:tplc="819244A6">
      <w:start w:val="3"/>
      <w:numFmt w:val="decimal"/>
      <w:lvlText w:val="%1."/>
      <w:lvlJc w:val="left"/>
      <w:pPr>
        <w:ind w:left="640" w:hanging="260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146CD4C2">
      <w:start w:val="1"/>
      <w:numFmt w:val="lowerLetter"/>
      <w:lvlText w:val="%2)"/>
      <w:lvlJc w:val="left"/>
      <w:pPr>
        <w:ind w:left="700" w:hanging="320"/>
      </w:pPr>
      <w:rPr>
        <w:spacing w:val="-1"/>
        <w:w w:val="100"/>
        <w:lang w:val="pt-PT" w:eastAsia="en-US" w:bidi="ar-SA"/>
      </w:rPr>
    </w:lvl>
    <w:lvl w:ilvl="2" w:tplc="A7340B4A">
      <w:start w:val="1"/>
      <w:numFmt w:val="upperRoman"/>
      <w:lvlText w:val="%3."/>
      <w:lvlJc w:val="left"/>
      <w:pPr>
        <w:ind w:left="1201" w:hanging="302"/>
      </w:pPr>
      <w:rPr>
        <w:rFonts w:ascii="Arial" w:eastAsia="Arial" w:hAnsi="Arial" w:cs="Arial" w:hint="default"/>
        <w:spacing w:val="-5"/>
        <w:w w:val="100"/>
        <w:sz w:val="22"/>
        <w:szCs w:val="22"/>
        <w:lang w:val="pt-PT" w:eastAsia="en-US" w:bidi="ar-SA"/>
      </w:rPr>
    </w:lvl>
    <w:lvl w:ilvl="3" w:tplc="62E0A70E">
      <w:numFmt w:val="bullet"/>
      <w:lvlText w:val="•"/>
      <w:lvlJc w:val="left"/>
      <w:pPr>
        <w:ind w:left="2247" w:hanging="302"/>
      </w:pPr>
      <w:rPr>
        <w:lang w:val="pt-PT" w:eastAsia="en-US" w:bidi="ar-SA"/>
      </w:rPr>
    </w:lvl>
    <w:lvl w:ilvl="4" w:tplc="47641D06">
      <w:numFmt w:val="bullet"/>
      <w:lvlText w:val="•"/>
      <w:lvlJc w:val="left"/>
      <w:pPr>
        <w:ind w:left="3295" w:hanging="302"/>
      </w:pPr>
      <w:rPr>
        <w:lang w:val="pt-PT" w:eastAsia="en-US" w:bidi="ar-SA"/>
      </w:rPr>
    </w:lvl>
    <w:lvl w:ilvl="5" w:tplc="CAFA4F58">
      <w:numFmt w:val="bullet"/>
      <w:lvlText w:val="•"/>
      <w:lvlJc w:val="left"/>
      <w:pPr>
        <w:ind w:left="4342" w:hanging="302"/>
      </w:pPr>
      <w:rPr>
        <w:lang w:val="pt-PT" w:eastAsia="en-US" w:bidi="ar-SA"/>
      </w:rPr>
    </w:lvl>
    <w:lvl w:ilvl="6" w:tplc="5B22C2A8">
      <w:numFmt w:val="bullet"/>
      <w:lvlText w:val="•"/>
      <w:lvlJc w:val="left"/>
      <w:pPr>
        <w:ind w:left="5390" w:hanging="302"/>
      </w:pPr>
      <w:rPr>
        <w:lang w:val="pt-PT" w:eastAsia="en-US" w:bidi="ar-SA"/>
      </w:rPr>
    </w:lvl>
    <w:lvl w:ilvl="7" w:tplc="5F269C5E">
      <w:numFmt w:val="bullet"/>
      <w:lvlText w:val="•"/>
      <w:lvlJc w:val="left"/>
      <w:pPr>
        <w:ind w:left="6437" w:hanging="302"/>
      </w:pPr>
      <w:rPr>
        <w:lang w:val="pt-PT" w:eastAsia="en-US" w:bidi="ar-SA"/>
      </w:rPr>
    </w:lvl>
    <w:lvl w:ilvl="8" w:tplc="2722A240">
      <w:numFmt w:val="bullet"/>
      <w:lvlText w:val="•"/>
      <w:lvlJc w:val="left"/>
      <w:pPr>
        <w:ind w:left="7485" w:hanging="302"/>
      </w:pPr>
      <w:rPr>
        <w:lang w:val="pt-PT" w:eastAsia="en-US" w:bidi="ar-SA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92193"/>
    <w:rsid w:val="0005289B"/>
    <w:rsid w:val="00092193"/>
    <w:rsid w:val="00121C4A"/>
    <w:rsid w:val="002A128B"/>
    <w:rsid w:val="002C2282"/>
    <w:rsid w:val="002E3C1E"/>
    <w:rsid w:val="00340769"/>
    <w:rsid w:val="005D1D58"/>
    <w:rsid w:val="006306B3"/>
    <w:rsid w:val="00732E12"/>
    <w:rsid w:val="00A8121B"/>
    <w:rsid w:val="00BD55A8"/>
    <w:rsid w:val="00C43B8C"/>
    <w:rsid w:val="00D44731"/>
    <w:rsid w:val="00E81000"/>
    <w:rsid w:val="00EB5C97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2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1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921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2193"/>
  </w:style>
  <w:style w:type="paragraph" w:styleId="Rodap">
    <w:name w:val="footer"/>
    <w:basedOn w:val="Normal"/>
    <w:link w:val="RodapChar"/>
    <w:unhideWhenUsed/>
    <w:rsid w:val="000921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2193"/>
  </w:style>
  <w:style w:type="paragraph" w:styleId="PargrafodaLista">
    <w:name w:val="List Paragraph"/>
    <w:basedOn w:val="Normal"/>
    <w:uiPriority w:val="1"/>
    <w:qFormat/>
    <w:rsid w:val="0005289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05289B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5289B"/>
    <w:rPr>
      <w:rFonts w:ascii="Arial" w:eastAsia="Arial" w:hAnsi="Arial" w:cs="Arial"/>
      <w:lang w:val="pt-PT"/>
    </w:rPr>
  </w:style>
  <w:style w:type="paragraph" w:customStyle="1" w:styleId="Heading1">
    <w:name w:val="Heading 1"/>
    <w:basedOn w:val="Normal"/>
    <w:uiPriority w:val="1"/>
    <w:qFormat/>
    <w:rsid w:val="0005289B"/>
    <w:pPr>
      <w:widowControl w:val="0"/>
      <w:autoSpaceDE w:val="0"/>
      <w:autoSpaceDN w:val="0"/>
      <w:ind w:left="100" w:hanging="28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Heading2">
    <w:name w:val="Heading 2"/>
    <w:basedOn w:val="Normal"/>
    <w:uiPriority w:val="1"/>
    <w:qFormat/>
    <w:rsid w:val="0005289B"/>
    <w:pPr>
      <w:widowControl w:val="0"/>
      <w:autoSpaceDE w:val="0"/>
      <w:autoSpaceDN w:val="0"/>
      <w:spacing w:before="1"/>
      <w:ind w:left="100"/>
      <w:outlineLvl w:val="2"/>
    </w:pPr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3</cp:revision>
  <cp:lastPrinted>2020-12-01T18:07:00Z</cp:lastPrinted>
  <dcterms:created xsi:type="dcterms:W3CDTF">2020-12-03T13:01:00Z</dcterms:created>
  <dcterms:modified xsi:type="dcterms:W3CDTF">2020-12-07T21:14:00Z</dcterms:modified>
</cp:coreProperties>
</file>